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393" w:firstLineChars="745"/>
      </w:pPr>
      <w:r>
        <w:rPr>
          <w:rFonts w:ascii="Times New Roman" w:hAnsi="Times New Roman"/>
        </w:rPr>
        <w:t>§3.2　一元二次不等式及其解法(二)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hint="eastAsia" w:ascii="Times New Roman" w:hAnsi="Times New Roman" w:cs="Times New Roman"/>
        </w:rPr>
        <w:t>】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1．会解可化为一元二次不等式(组)的简单分式不等式．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2．会解与一元二次不等式有关的恒成立问题．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2.9pt;width:238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/>
        </w:rPr>
        <w:t>1</w:t>
      </w:r>
      <w:r>
        <w:t>．</w:t>
      </w:r>
      <w:r>
        <w:rPr>
          <w:rFonts w:hint="eastAsia"/>
        </w:rPr>
        <w:t>一元二次不等式的解集：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判别式</w:t>
            </w:r>
          </w:p>
          <w:p>
            <w:pPr>
              <w:pStyle w:val="3"/>
              <w:snapToGrid w:val="0"/>
              <w:ind w:firstLine="420" w:firstLineChars="20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－4</w:t>
            </w:r>
            <w:r>
              <w:rPr>
                <w:rFonts w:ascii="Times New Roman" w:hAnsi="Times New Roman" w:cs="Times New Roman"/>
                <w:i/>
              </w:rPr>
              <w:t>ac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&gt;0</w:t>
            </w:r>
          </w:p>
          <w:p>
            <w:pPr>
              <w:pStyle w:val="3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＝0</w:t>
            </w:r>
          </w:p>
        </w:tc>
        <w:tc>
          <w:tcPr>
            <w:tcW w:w="2131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Δ</w:t>
            </w:r>
            <w:r>
              <w:rPr>
                <w:rFonts w:ascii="Times New Roman" w:hAnsi="Times New Roman" w:cs="Times New Roman"/>
              </w:rPr>
              <w:t>&lt;0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&gt;0</w:t>
            </w:r>
          </w:p>
          <w:p>
            <w:pPr>
              <w:pStyle w:val="3"/>
              <w:snapToGrid w:val="0"/>
              <w:ind w:firstLine="735" w:firstLineChars="35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&gt;0)</w:t>
            </w:r>
          </w:p>
        </w:tc>
        <w:tc>
          <w:tcPr>
            <w:tcW w:w="2130" w:type="dxa"/>
            <w:shd w:val="clear" w:color="auto" w:fill="auto"/>
          </w:tcPr>
          <w:p>
            <w:pPr>
              <w:pStyle w:val="3"/>
              <w:snapToGrid w:val="0"/>
              <w:ind w:firstLine="420" w:firstLineChars="200"/>
              <w:rPr>
                <w:rFonts w:hint="eastAsia" w:ascii="Times New Roman" w:hAnsi="Times New Roman" w:cs="Times New Roman"/>
              </w:rPr>
            </w:pPr>
          </w:p>
          <w:p>
            <w:pPr>
              <w:pStyle w:val="3"/>
              <w:snapToGrid w:val="0"/>
              <w:ind w:firstLine="420" w:firstLineChars="200"/>
              <w:rPr>
                <w:rFonts w:hint="eastAsia"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|</w:t>
            </w:r>
            <w:r>
              <w:rPr>
                <w:rFonts w:hint="eastAsia"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 xml:space="preserve"> 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hint="eastAsia" w:ascii="Times New Roman" w:hAnsi="Times New Roman" w:cs="Times New Roman"/>
              </w:rPr>
              <w:t>或</w:t>
            </w:r>
            <w:r>
              <w:rPr>
                <w:rFonts w:hint="eastAsia" w:ascii="Times New Roman" w:hAnsi="Times New Roman" w:cs="Times New Roman"/>
                <w:i/>
              </w:rPr>
              <w:t>x&gt;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2131" w:type="dxa"/>
            <w:shd w:val="clear" w:color="auto" w:fill="auto"/>
          </w:tcPr>
          <w:p>
            <w:pPr>
              <w:pStyle w:val="3"/>
              <w:snapToGrid w:val="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|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hint="eastAsia" w:hAnsi="宋体" w:cs="宋体"/>
              </w:rPr>
              <w:t>∈</w:t>
            </w:r>
            <w:r>
              <w:rPr>
                <w:rFonts w:ascii="Times New Roman" w:hAnsi="Times New Roman" w:cs="Times New Roman"/>
                <w:b/>
              </w:rPr>
              <w:t>R</w:t>
            </w:r>
            <w:r>
              <w:rPr>
                <w:rFonts w:ascii="Times New Roman" w:hAnsi="Times New Roman" w:cs="Times New Roman"/>
              </w:rPr>
              <w:t>且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hAnsi="宋体" w:cs="Times New Roman"/>
              </w:rPr>
              <w:t>≠</w:t>
            </w: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b,</w:instrText>
            </w:r>
            <w:r>
              <w:rPr>
                <w:rFonts w:ascii="Times New Roman" w:hAnsi="Times New Roman" w:cs="Times New Roman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2131" w:type="dxa"/>
            <w:shd w:val="clear" w:color="auto" w:fill="auto"/>
          </w:tcPr>
          <w:p>
            <w:pPr>
              <w:pStyle w:val="3"/>
              <w:snapToGrid w:val="0"/>
              <w:ind w:firstLine="826" w:firstLineChars="392"/>
              <w:rPr>
                <w:rFonts w:hint="eastAsia" w:ascii="Times New Roman" w:hAnsi="Times New Roman" w:cs="Times New Roman"/>
                <w:b/>
                <w:u w:val="single"/>
              </w:rPr>
            </w:pPr>
          </w:p>
          <w:p>
            <w:pPr>
              <w:pStyle w:val="3"/>
              <w:snapToGrid w:val="0"/>
              <w:ind w:firstLine="826" w:firstLineChars="392"/>
              <w:rPr>
                <w:rFonts w:hint="eastAsia"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auto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&lt;0</w:t>
            </w:r>
          </w:p>
          <w:p>
            <w:pPr>
              <w:pStyle w:val="3"/>
              <w:snapToGrid w:val="0"/>
              <w:ind w:firstLine="735" w:firstLineChars="35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&gt;0)</w:t>
            </w:r>
          </w:p>
        </w:tc>
        <w:tc>
          <w:tcPr>
            <w:tcW w:w="2130" w:type="dxa"/>
            <w:shd w:val="clear" w:color="auto" w:fill="auto"/>
          </w:tcPr>
          <w:p>
            <w:pPr>
              <w:pStyle w:val="3"/>
              <w:snapToGrid w:val="0"/>
              <w:ind w:firstLine="420" w:firstLineChars="200"/>
              <w:rPr>
                <w:rFonts w:hint="eastAsia" w:ascii="Times New Roman" w:hAnsi="Times New Roman" w:cs="Times New Roman"/>
              </w:rPr>
            </w:pPr>
          </w:p>
          <w:p>
            <w:pPr>
              <w:pStyle w:val="3"/>
              <w:snapToGrid w:val="0"/>
              <w:ind w:firstLine="420" w:firstLineChars="200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{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|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}</w:t>
            </w:r>
          </w:p>
        </w:tc>
        <w:tc>
          <w:tcPr>
            <w:tcW w:w="2131" w:type="dxa"/>
            <w:shd w:val="clear" w:color="auto" w:fill="auto"/>
          </w:tcPr>
          <w:p>
            <w:pPr>
              <w:pStyle w:val="3"/>
              <w:snapToGrid w:val="0"/>
              <w:ind w:firstLine="840" w:firstLineChars="400"/>
              <w:rPr>
                <w:rFonts w:hint="eastAsia" w:ascii="MS Gothic" w:hAnsi="MS Gothic" w:cs="MS Gothic"/>
                <w:u w:val="single"/>
              </w:rPr>
            </w:pPr>
          </w:p>
          <w:p>
            <w:pPr>
              <w:pStyle w:val="3"/>
              <w:snapToGrid w:val="0"/>
              <w:ind w:firstLine="840" w:firstLineChars="40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  <w:u w:val="single"/>
              </w:rPr>
              <w:t>∅</w:t>
            </w:r>
          </w:p>
        </w:tc>
        <w:tc>
          <w:tcPr>
            <w:tcW w:w="2131" w:type="dxa"/>
            <w:shd w:val="clear" w:color="auto" w:fill="auto"/>
          </w:tcPr>
          <w:p>
            <w:pPr>
              <w:pStyle w:val="3"/>
              <w:snapToGrid w:val="0"/>
              <w:ind w:firstLine="840" w:firstLineChars="400"/>
              <w:rPr>
                <w:rFonts w:hint="eastAsia" w:ascii="MS Gothic" w:hAnsi="MS Gothic" w:cs="MS Gothic"/>
                <w:u w:val="single"/>
              </w:rPr>
            </w:pPr>
          </w:p>
          <w:p>
            <w:pPr>
              <w:pStyle w:val="3"/>
              <w:snapToGrid w:val="0"/>
              <w:ind w:firstLine="840" w:firstLineChars="400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  <w:u w:val="single"/>
              </w:rPr>
              <w:t>∅</w:t>
            </w:r>
          </w:p>
        </w:tc>
      </w:tr>
    </w:tbl>
    <w:p>
      <w:pPr>
        <w:pStyle w:val="3"/>
        <w:snapToGrid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2．</w:t>
      </w:r>
      <w:r>
        <w:rPr>
          <w:rFonts w:hint="eastAsia" w:ascii="Times New Roman" w:hAnsi="Times New Roman" w:cs="Times New Roman"/>
        </w:rPr>
        <w:t>节分是不等式的同解变形法则：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)·</w:t>
      </w:r>
      <w:r>
        <w:rPr>
          <w:rFonts w:ascii="Times New Roman" w:hAnsi="Times New Roman" w:cs="Times New Roman"/>
          <w:i/>
          <w:u w:val="single"/>
        </w:rPr>
        <w:t>g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)&gt;0</w:t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·</w:instrText>
      </w:r>
      <w:r>
        <w:rPr>
          <w:rFonts w:ascii="Times New Roman" w:hAnsi="Times New Roman" w:cs="Times New Roman"/>
          <w:i/>
        </w:rPr>
        <w:instrText xml:space="preserve">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hAnsi="宋体" w:cs="Times New Roman"/>
        </w:rPr>
        <w:instrText xml:space="preserve">≠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3．处理不等式恒成立问题的常用方法：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(1)一元二次不等式恒成立的情况：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 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&gt;0,</w:instrText>
      </w:r>
      <w:r>
        <w:rPr>
          <w:rFonts w:ascii="Times New Roman" w:hAnsi="Times New Roman" w:cs="Times New Roman"/>
          <w:i/>
        </w:rPr>
        <w:instrText xml:space="preserve">Δ</w:instrText>
      </w:r>
      <w:r>
        <w:rPr>
          <w:rFonts w:ascii="Times New Roman" w:hAnsi="Times New Roman" w:cs="Times New Roman"/>
        </w:rPr>
        <w:instrText xml:space="preserve">&lt;0))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 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&lt;0,</w:instrText>
      </w:r>
      <w:r>
        <w:rPr>
          <w:rFonts w:ascii="Times New Roman" w:hAnsi="Times New Roman" w:cs="Times New Roman"/>
          <w:i/>
        </w:rPr>
        <w:instrText xml:space="preserve">Δ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(2)一般地，若函数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既存在最大值，也存在最小值，则：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  <w:u w:val="single"/>
          <w:vertAlign w:val="subscript"/>
        </w:rPr>
        <w:t>max</w:t>
      </w:r>
      <w:r>
        <w:rPr>
          <w:rFonts w:ascii="Times New Roman" w:hAnsi="Times New Roman" w:cs="Times New Roman"/>
          <w:u w:val="single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  <w:u w:val="single"/>
        </w:rPr>
        <w:t>f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  <w:u w:val="single"/>
          <w:vertAlign w:val="subscript"/>
        </w:rPr>
        <w:t>min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&gt;0的解集是(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A．(－3,2)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，－3)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(3，＋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解不等式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&gt;0得，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2．不等式(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0的解集是(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&gt;1}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＝－2}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＝1}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＝－2时，0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0成立．当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&gt;－2时，原不等式变为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＝－2}．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&lt;2的解集为(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－2}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b/>
        </w:rPr>
        <w:t>R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&gt;2}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原不等式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－2&lt;2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不等式的解集为{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－2}．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2的解是(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A．[－3，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]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B．[－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，3]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 xml:space="preserve">(1,3]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D．[－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(1,3]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，1)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(1,3]．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＋7，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}，则集合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中元素的个数是(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B．5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C．6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D．7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解不等式(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＋7，然后求交集．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&lt;6，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&lt;6}，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的元素有0,1,2,3,4,5，共6个元素．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6．对任意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[－1,1]</w:t>
      </w:r>
      <w:r>
        <w:rPr>
          <w:rFonts w:ascii="Times New Roman" w:hAnsi="Times New Roman" w:cs="Times New Roman"/>
        </w:rPr>
        <w:t>，函数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－4)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的值恒大于零，则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&lt;3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&gt;3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C．1&lt;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&lt;2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)&gt;0恒成立且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[－1,1]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g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＋2&gt;0,</w:instrText>
      </w:r>
      <w:r>
        <w:rPr>
          <w:rFonts w:ascii="Times New Roman" w:hAnsi="Times New Roman" w:eastAsia="仿宋_GB2312" w:cs="Times New Roman"/>
          <w:i/>
        </w:rPr>
        <w:instrText xml:space="preserve">g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＋6&gt;0))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&lt;1或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&gt;2,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&lt;2或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&gt;0的解集为(－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(4，＋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4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)&gt;0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－4)&gt;0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8．若不等式－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0恒成立，则实数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＝4－4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9．若全集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)均为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的二次函数，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)&lt;0}，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0}，则不等式组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&lt;0，,</w:instrText>
      </w:r>
      <w:r>
        <w:rPr>
          <w:rFonts w:ascii="Times New Roman" w:hAnsi="Times New Roman" w:cs="Times New Roman"/>
          <w:i/>
        </w:rPr>
        <w:instrText xml:space="preserve">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&lt;0))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的解集可用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表示为________．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∩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Q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0的解集为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)&lt;0的解集为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&lt;0，,</w:instrText>
      </w:r>
      <w:r>
        <w:rPr>
          <w:rFonts w:ascii="Times New Roman" w:hAnsi="Times New Roman" w:eastAsia="仿宋_GB2312" w:cs="Times New Roman"/>
          <w:i/>
        </w:rPr>
        <w:instrText xml:space="preserve">g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的解集为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∩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＋1&lt;0}＝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；当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∅⇔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&gt;0,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的取值范围为0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11．某省每年损失耕地20万亩，每亩耕地价值24 000元，为了减小耕地损失，决定按耕地价格的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%征收耕地占用税，这样每年的耕地损失可减少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万亩，为了既减少耕地的损失又保证此项税收一年不少于9 000万元，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%应在什么范围内变动？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由题意可列不等式如下：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\b\lc\(\rc\)(\a\vs4\al\co1(20－\f(5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·24 000·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%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9 000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%应控制在3%到5%范围内．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－2&gt;0，,2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k</w:instrText>
      </w:r>
      <w:r>
        <w:rPr>
          <w:rFonts w:ascii="Times New Roman" w:hAnsi="Times New Roman" w:cs="Times New Roman"/>
        </w:rPr>
        <w:instrText xml:space="preserve">&lt;0))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的整数解的集合为{－2}，求实数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－2&gt;0，可得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－2&gt;0，,2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的整数解的集合为{－2}，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＝0的两根为－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与－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若－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，则不等式组的整数解的集合就不可能为{－2}；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，则应有－2&lt;－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综上，所求的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的取值范围为－3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&lt;2.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</w:t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hint="eastAsia" w:ascii="Times New Roman" w:hAnsi="Times New Roman" w:cs="Times New Roman"/>
        </w:rPr>
        <w:t>】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－2)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＋5＝0(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)的两个实数根，则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A．18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B．19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D．不存在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由已知方程有两实数根得，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＋5)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＋5)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＋19，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＝－4时，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有最大值，最大值为18.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px</w:t>
      </w:r>
      <w:r>
        <w:rPr>
          <w:rFonts w:ascii="Times New Roman" w:hAnsi="Times New Roman" w:cs="Times New Roman"/>
        </w:rPr>
        <w:t>＋1&gt;2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(1)如果不等式当|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2时恒成立，求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(2)如果不等式当2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4时恒成立，求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的取值范围．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(1)不等式化为(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＋1&gt;0，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)的图象是一条直线．又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2，于是得：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&gt;0，,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&gt;0.))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＋1&gt;0，,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·2＋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＋1&gt;0.))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＋3&gt;0，,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－1&gt;0.))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&gt;3或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(2)不等式可化为(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&gt;－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－1&gt;0.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由于不等式当2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4时恒成立，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&gt;(1－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.而2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＝－1，于是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&gt;－1.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&gt;－1.</w:t>
      </w:r>
    </w:p>
    <w:p>
      <w:pPr>
        <w:pStyle w:val="3"/>
        <w:snapToGrid w:val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解分式不等式时，一定要等价变形为一边为零的形式，再化归为一元二次不等式(组)求解．若不等式含有等号时，分母不为零．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2．对于有的恒成立问题，分离参数是一种行之有效的方法．这是因为将参数予以分离后，问题往往会转化为函数问题，从而得以迅速解决．当然这必须以参数容易分离作为前提．分离参数时，经常要用到下述简单结论：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；(2)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)恒成立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.</w:t>
      </w:r>
    </w:p>
    <w:p/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0796"/>
    <w:rsid w:val="000738D8"/>
    <w:rsid w:val="00302C64"/>
    <w:rsid w:val="004F1FDB"/>
    <w:rsid w:val="005B0796"/>
    <w:rsid w:val="006732D6"/>
    <w:rsid w:val="00CF3913"/>
    <w:rsid w:val="00E13E6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5"/>
    <w:uiPriority w:val="0"/>
    <w:rPr>
      <w:kern w:val="2"/>
      <w:sz w:val="18"/>
      <w:szCs w:val="18"/>
    </w:rPr>
  </w:style>
  <w:style w:type="character" w:customStyle="1" w:styleId="10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1453;&#24605;&#24863;&#24735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4</Pages>
  <Words>671</Words>
  <Characters>3827</Characters>
  <Lines>31</Lines>
  <Paragraphs>8</Paragraphs>
  <ScaleCrop>false</ScaleCrop>
  <LinksUpToDate>false</LinksUpToDate>
  <CharactersWithSpaces>4490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xp</dc:creator>
  <cp:lastModifiedBy>Administrator</cp:lastModifiedBy>
  <dcterms:modified xsi:type="dcterms:W3CDTF">2017-03-14T07:41:44Z</dcterms:modified>
  <dc:title>§3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